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7B" w:rsidRDefault="00232972" w:rsidP="00B4597B">
      <w:pPr>
        <w:pStyle w:val="NormalWeb"/>
        <w:spacing w:before="0" w:beforeAutospacing="0" w:after="0" w:afterAutospacing="0" w:line="210" w:lineRule="atLeast"/>
        <w:jc w:val="center"/>
        <w:textAlignment w:val="baseline"/>
        <w:rPr>
          <w:rFonts w:ascii="Comic Sans MS" w:hAnsi="Comic Sans MS"/>
          <w:b/>
          <w:i/>
          <w:u w:val="single"/>
          <w:shd w:val="clear" w:color="auto" w:fill="FFFFFF"/>
        </w:rPr>
      </w:pPr>
      <w:r>
        <w:rPr>
          <w:rFonts w:ascii="Comic Sans MS" w:hAnsi="Comic Sans MS"/>
          <w:b/>
          <w:i/>
          <w:u w:val="single"/>
          <w:shd w:val="clear" w:color="auto" w:fill="FFFFFF"/>
        </w:rPr>
        <w:t>PROBLEMAS DE CONVIVENCIA EN EL PERÚ</w:t>
      </w:r>
      <w:proofErr w:type="gramStart"/>
      <w:r>
        <w:rPr>
          <w:rFonts w:ascii="Comic Sans MS" w:hAnsi="Comic Sans MS"/>
          <w:b/>
          <w:i/>
          <w:u w:val="single"/>
          <w:shd w:val="clear" w:color="auto" w:fill="FFFFFF"/>
        </w:rPr>
        <w:t>:</w:t>
      </w:r>
      <w:r w:rsidR="00B4597B" w:rsidRPr="00B4597B">
        <w:rPr>
          <w:rFonts w:ascii="Comic Sans MS" w:hAnsi="Comic Sans MS"/>
          <w:b/>
          <w:i/>
          <w:u w:val="single"/>
          <w:shd w:val="clear" w:color="auto" w:fill="FFFFFF"/>
        </w:rPr>
        <w:t>LA</w:t>
      </w:r>
      <w:proofErr w:type="gramEnd"/>
      <w:r w:rsidR="00B4597B" w:rsidRPr="00B4597B">
        <w:rPr>
          <w:rFonts w:ascii="Comic Sans MS" w:hAnsi="Comic Sans MS"/>
          <w:b/>
          <w:i/>
          <w:u w:val="single"/>
          <w:shd w:val="clear" w:color="auto" w:fill="FFFFFF"/>
        </w:rPr>
        <w:t xml:space="preserve"> VIOLENCIA JUVENIL</w:t>
      </w:r>
    </w:p>
    <w:p w:rsidR="00596846" w:rsidRPr="00B4597B" w:rsidRDefault="00596846" w:rsidP="00B4597B">
      <w:pPr>
        <w:pStyle w:val="NormalWeb"/>
        <w:spacing w:before="0" w:beforeAutospacing="0" w:after="0" w:afterAutospacing="0" w:line="210" w:lineRule="atLeast"/>
        <w:jc w:val="center"/>
        <w:textAlignment w:val="baseline"/>
        <w:rPr>
          <w:rFonts w:ascii="Comic Sans MS" w:hAnsi="Comic Sans MS"/>
          <w:b/>
          <w:i/>
          <w:u w:val="single"/>
          <w:shd w:val="clear" w:color="auto" w:fill="FFFFFF"/>
        </w:rPr>
      </w:pPr>
      <w:r>
        <w:rPr>
          <w:rFonts w:ascii="Comic Sans MS" w:hAnsi="Comic Sans MS"/>
          <w:b/>
          <w:i/>
          <w:u w:val="single"/>
          <w:shd w:val="clear" w:color="auto" w:fill="FFFFFF"/>
        </w:rPr>
        <w:t>4º FORMACIÓN CIUDADANA Y CÍVICA</w:t>
      </w:r>
    </w:p>
    <w:p w:rsidR="00B4597B" w:rsidRDefault="00B4597B" w:rsidP="00B4597B">
      <w:pPr>
        <w:pStyle w:val="NormalWeb"/>
        <w:spacing w:before="0" w:beforeAutospacing="0" w:after="0" w:afterAutospacing="0" w:line="210" w:lineRule="atLeast"/>
        <w:jc w:val="both"/>
        <w:textAlignment w:val="baseline"/>
        <w:rPr>
          <w:rFonts w:ascii="Comic Sans MS" w:hAnsi="Comic Sans MS"/>
          <w:sz w:val="21"/>
          <w:szCs w:val="21"/>
          <w:shd w:val="clear" w:color="auto" w:fill="FFFFFF"/>
        </w:rPr>
      </w:pPr>
    </w:p>
    <w:p w:rsidR="00B4597B" w:rsidRDefault="00B4597B" w:rsidP="00B4597B">
      <w:pPr>
        <w:pStyle w:val="NormalWeb"/>
        <w:spacing w:before="0" w:beforeAutospacing="0" w:after="0" w:afterAutospacing="0" w:line="210" w:lineRule="atLeast"/>
        <w:jc w:val="both"/>
        <w:textAlignment w:val="baseline"/>
        <w:rPr>
          <w:rFonts w:ascii="Comic Sans MS" w:hAnsi="Comic Sans MS"/>
          <w:sz w:val="21"/>
          <w:szCs w:val="21"/>
          <w:shd w:val="clear" w:color="auto" w:fill="FFFFFF"/>
        </w:rPr>
      </w:pPr>
      <w:r w:rsidRPr="00B4597B">
        <w:rPr>
          <w:rFonts w:ascii="Comic Sans MS" w:hAnsi="Comic Sans MS"/>
          <w:sz w:val="21"/>
          <w:szCs w:val="21"/>
          <w:shd w:val="clear" w:color="auto" w:fill="FFFFFF"/>
        </w:rPr>
        <w:t>La</w:t>
      </w:r>
      <w:r w:rsidRPr="00B4597B">
        <w:rPr>
          <w:rStyle w:val="apple-converted-space"/>
          <w:rFonts w:ascii="Comic Sans MS" w:hAnsi="Comic Sans MS"/>
          <w:sz w:val="21"/>
          <w:szCs w:val="21"/>
          <w:shd w:val="clear" w:color="auto" w:fill="FFFFFF"/>
        </w:rPr>
        <w:t> </w:t>
      </w:r>
      <w:hyperlink r:id="rId6" w:history="1">
        <w:r w:rsidRPr="00B4597B">
          <w:rPr>
            <w:rStyle w:val="Textoennegrita"/>
            <w:rFonts w:ascii="Comic Sans MS" w:hAnsi="Comic Sans MS"/>
            <w:sz w:val="21"/>
            <w:szCs w:val="21"/>
            <w:bdr w:val="none" w:sz="0" w:space="0" w:color="auto" w:frame="1"/>
          </w:rPr>
          <w:t>violencia</w:t>
        </w:r>
      </w:hyperlink>
      <w:r w:rsidRPr="00B4597B">
        <w:rPr>
          <w:rStyle w:val="apple-converted-space"/>
          <w:rFonts w:ascii="Comic Sans MS" w:hAnsi="Comic Sans MS"/>
          <w:sz w:val="21"/>
          <w:szCs w:val="21"/>
          <w:shd w:val="clear" w:color="auto" w:fill="FFFFFF"/>
        </w:rPr>
        <w:t> </w:t>
      </w:r>
      <w:r w:rsidRPr="00B4597B">
        <w:rPr>
          <w:rFonts w:ascii="Comic Sans MS" w:hAnsi="Comic Sans MS"/>
          <w:sz w:val="21"/>
          <w:szCs w:val="21"/>
          <w:shd w:val="clear" w:color="auto" w:fill="FFFFFF"/>
        </w:rPr>
        <w:t>(del latín</w:t>
      </w:r>
      <w:r w:rsidRPr="00B4597B">
        <w:rPr>
          <w:rStyle w:val="apple-converted-space"/>
          <w:rFonts w:ascii="Comic Sans MS" w:hAnsi="Comic Sans MS"/>
          <w:sz w:val="21"/>
          <w:szCs w:val="21"/>
          <w:shd w:val="clear" w:color="auto" w:fill="FFFFFF"/>
        </w:rPr>
        <w:t> </w:t>
      </w:r>
      <w:proofErr w:type="spellStart"/>
      <w:r w:rsidRPr="00B4597B">
        <w:rPr>
          <w:rStyle w:val="nfasis"/>
          <w:rFonts w:ascii="Comic Sans MS" w:hAnsi="Comic Sans MS"/>
          <w:sz w:val="21"/>
          <w:szCs w:val="21"/>
          <w:bdr w:val="none" w:sz="0" w:space="0" w:color="auto" w:frame="1"/>
        </w:rPr>
        <w:t>violentĭa</w:t>
      </w:r>
      <w:proofErr w:type="spellEnd"/>
      <w:r w:rsidRPr="00B4597B">
        <w:rPr>
          <w:rFonts w:ascii="Comic Sans MS" w:hAnsi="Comic Sans MS"/>
          <w:sz w:val="21"/>
          <w:szCs w:val="21"/>
          <w:shd w:val="clear" w:color="auto" w:fill="FFFFFF"/>
        </w:rPr>
        <w:t>) es un</w:t>
      </w:r>
      <w:r w:rsidRPr="00B4597B">
        <w:rPr>
          <w:rStyle w:val="apple-converted-space"/>
          <w:rFonts w:ascii="Comic Sans MS" w:hAnsi="Comic Sans MS"/>
          <w:sz w:val="21"/>
          <w:szCs w:val="21"/>
          <w:shd w:val="clear" w:color="auto" w:fill="FFFFFF"/>
        </w:rPr>
        <w:t> </w:t>
      </w:r>
      <w:r w:rsidRPr="00B4597B">
        <w:rPr>
          <w:rStyle w:val="Textoennegrita"/>
          <w:rFonts w:ascii="Comic Sans MS" w:hAnsi="Comic Sans MS"/>
          <w:sz w:val="21"/>
          <w:szCs w:val="21"/>
          <w:bdr w:val="none" w:sz="0" w:space="0" w:color="auto" w:frame="1"/>
        </w:rPr>
        <w:t>comportamiento deliberado que se ejecuta con fuerza o ímpetu y que puede</w:t>
      </w:r>
      <w:r w:rsidRPr="00B4597B">
        <w:rPr>
          <w:rStyle w:val="apple-converted-space"/>
          <w:rFonts w:ascii="Comic Sans MS" w:hAnsi="Comic Sans MS"/>
          <w:b/>
          <w:bCs/>
          <w:sz w:val="21"/>
          <w:szCs w:val="21"/>
          <w:bdr w:val="none" w:sz="0" w:space="0" w:color="auto" w:frame="1"/>
        </w:rPr>
        <w:t> </w:t>
      </w:r>
      <w:hyperlink r:id="rId7" w:history="1">
        <w:r w:rsidRPr="00B4597B">
          <w:rPr>
            <w:rStyle w:val="Hipervnculo"/>
            <w:rFonts w:ascii="Comic Sans MS" w:hAnsi="Comic Sans MS"/>
            <w:b/>
            <w:bCs/>
            <w:color w:val="auto"/>
            <w:sz w:val="21"/>
            <w:szCs w:val="21"/>
            <w:bdr w:val="none" w:sz="0" w:space="0" w:color="auto" w:frame="1"/>
          </w:rPr>
          <w:t>generar</w:t>
        </w:r>
      </w:hyperlink>
      <w:r w:rsidRPr="00B4597B">
        <w:rPr>
          <w:rStyle w:val="apple-converted-space"/>
          <w:rFonts w:ascii="Comic Sans MS" w:hAnsi="Comic Sans MS"/>
          <w:b/>
          <w:bCs/>
          <w:sz w:val="21"/>
          <w:szCs w:val="21"/>
          <w:bdr w:val="none" w:sz="0" w:space="0" w:color="auto" w:frame="1"/>
        </w:rPr>
        <w:t> </w:t>
      </w:r>
      <w:r w:rsidRPr="00B4597B">
        <w:rPr>
          <w:rStyle w:val="Textoennegrita"/>
          <w:rFonts w:ascii="Comic Sans MS" w:hAnsi="Comic Sans MS"/>
          <w:sz w:val="21"/>
          <w:szCs w:val="21"/>
          <w:bdr w:val="none" w:sz="0" w:space="0" w:color="auto" w:frame="1"/>
        </w:rPr>
        <w:t>daños físicos o emocionales al prójimo</w:t>
      </w:r>
      <w:r w:rsidRPr="00B4597B">
        <w:rPr>
          <w:rFonts w:ascii="Comic Sans MS" w:hAnsi="Comic Sans MS"/>
          <w:sz w:val="21"/>
          <w:szCs w:val="21"/>
          <w:shd w:val="clear" w:color="auto" w:fill="FFFFFF"/>
        </w:rPr>
        <w:t>. El acto violento se hace</w:t>
      </w:r>
      <w:r w:rsidRPr="00B4597B">
        <w:rPr>
          <w:rStyle w:val="apple-converted-space"/>
          <w:rFonts w:ascii="Comic Sans MS" w:hAnsi="Comic Sans MS"/>
          <w:sz w:val="21"/>
          <w:szCs w:val="21"/>
          <w:shd w:val="clear" w:color="auto" w:fill="FFFFFF"/>
        </w:rPr>
        <w:t> </w:t>
      </w:r>
      <w:r w:rsidRPr="00B4597B">
        <w:rPr>
          <w:rStyle w:val="Textoennegrita"/>
          <w:rFonts w:ascii="Comic Sans MS" w:hAnsi="Comic Sans MS"/>
          <w:sz w:val="21"/>
          <w:szCs w:val="21"/>
          <w:bdr w:val="none" w:sz="0" w:space="0" w:color="auto" w:frame="1"/>
        </w:rPr>
        <w:t>contra la voluntad o el gusto de la víctima</w:t>
      </w:r>
      <w:r w:rsidRPr="00B4597B">
        <w:rPr>
          <w:rFonts w:ascii="Comic Sans MS" w:hAnsi="Comic Sans MS"/>
          <w:sz w:val="21"/>
          <w:szCs w:val="21"/>
          <w:shd w:val="clear" w:color="auto" w:fill="FFFFFF"/>
        </w:rPr>
        <w:t>. Un insulto, un empujón o un golpe son acciones violentas.</w:t>
      </w:r>
    </w:p>
    <w:p w:rsidR="00B4597B" w:rsidRDefault="00B4597B" w:rsidP="00B4597B">
      <w:pPr>
        <w:pStyle w:val="NormalWeb"/>
        <w:spacing w:before="0" w:beforeAutospacing="0" w:after="0" w:afterAutospacing="0" w:line="210" w:lineRule="atLeast"/>
        <w:jc w:val="both"/>
        <w:textAlignment w:val="baseline"/>
        <w:rPr>
          <w:rStyle w:val="Textoennegrita"/>
          <w:rFonts w:ascii="Comic Sans MS" w:hAnsi="Comic Sans MS"/>
          <w:sz w:val="21"/>
          <w:szCs w:val="21"/>
          <w:bdr w:val="none" w:sz="0" w:space="0" w:color="auto" w:frame="1"/>
        </w:rPr>
      </w:pPr>
    </w:p>
    <w:p w:rsidR="00FE250A" w:rsidRDefault="00B4597B" w:rsidP="00B4597B">
      <w:pPr>
        <w:pStyle w:val="NormalWeb"/>
        <w:spacing w:before="0" w:beforeAutospacing="0" w:after="0" w:afterAutospacing="0" w:line="210" w:lineRule="atLeast"/>
        <w:jc w:val="both"/>
        <w:textAlignment w:val="baseline"/>
        <w:rPr>
          <w:rFonts w:ascii="Comic Sans MS" w:hAnsi="Comic Sans MS"/>
        </w:rPr>
      </w:pPr>
      <w:r w:rsidRPr="00B4597B">
        <w:rPr>
          <w:rStyle w:val="Textoennegrita"/>
          <w:rFonts w:ascii="Comic Sans MS" w:hAnsi="Comic Sans MS"/>
          <w:sz w:val="21"/>
          <w:szCs w:val="21"/>
          <w:bdr w:val="none" w:sz="0" w:space="0" w:color="auto" w:frame="1"/>
        </w:rPr>
        <w:t>Juvenil</w:t>
      </w:r>
      <w:r w:rsidRPr="00B4597B">
        <w:rPr>
          <w:rFonts w:ascii="Comic Sans MS" w:hAnsi="Comic Sans MS"/>
          <w:sz w:val="21"/>
          <w:szCs w:val="21"/>
          <w:shd w:val="clear" w:color="auto" w:fill="FFFFFF"/>
        </w:rPr>
        <w:t>, por otra parte, es aquello perteneciente o relativo a la</w:t>
      </w:r>
      <w:r w:rsidRPr="00B4597B">
        <w:rPr>
          <w:rStyle w:val="apple-converted-space"/>
          <w:rFonts w:ascii="Comic Sans MS" w:hAnsi="Comic Sans MS"/>
          <w:sz w:val="21"/>
          <w:szCs w:val="21"/>
          <w:shd w:val="clear" w:color="auto" w:fill="FFFFFF"/>
        </w:rPr>
        <w:t> </w:t>
      </w:r>
      <w:hyperlink r:id="rId8" w:history="1">
        <w:r w:rsidRPr="00B4597B">
          <w:rPr>
            <w:rStyle w:val="Textoennegrita"/>
            <w:rFonts w:ascii="Comic Sans MS" w:hAnsi="Comic Sans MS"/>
            <w:sz w:val="21"/>
            <w:szCs w:val="21"/>
            <w:bdr w:val="none" w:sz="0" w:space="0" w:color="auto" w:frame="1"/>
          </w:rPr>
          <w:t>juventud</w:t>
        </w:r>
      </w:hyperlink>
      <w:r w:rsidRPr="00B4597B">
        <w:rPr>
          <w:rFonts w:ascii="Comic Sans MS" w:hAnsi="Comic Sans MS"/>
        </w:rPr>
        <w:t xml:space="preserve">. Se trata de la edad que se sitúa entre la infancia y la vida adulta, aproximadamente entre los 15 y los 25 años. </w:t>
      </w:r>
    </w:p>
    <w:p w:rsidR="00B4597B" w:rsidRPr="00B4597B" w:rsidRDefault="00B4597B" w:rsidP="00B4597B">
      <w:pPr>
        <w:pStyle w:val="NormalWeb"/>
        <w:spacing w:before="0" w:beforeAutospacing="0" w:after="0" w:afterAutospacing="0" w:line="210" w:lineRule="atLeast"/>
        <w:jc w:val="both"/>
        <w:textAlignment w:val="baseline"/>
        <w:rPr>
          <w:rFonts w:ascii="Comic Sans MS" w:hAnsi="Comic Sans MS"/>
          <w:sz w:val="21"/>
          <w:szCs w:val="21"/>
        </w:rPr>
      </w:pPr>
      <w:bookmarkStart w:id="0" w:name="_GoBack"/>
      <w:bookmarkEnd w:id="0"/>
      <w:r w:rsidRPr="00B4597B">
        <w:rPr>
          <w:rFonts w:ascii="Comic Sans MS" w:hAnsi="Comic Sans MS"/>
          <w:sz w:val="21"/>
          <w:szCs w:val="21"/>
        </w:rPr>
        <w:t>La </w:t>
      </w:r>
      <w:r w:rsidRPr="00B4597B">
        <w:rPr>
          <w:rFonts w:ascii="Comic Sans MS" w:hAnsi="Comic Sans MS"/>
          <w:b/>
          <w:bCs/>
          <w:sz w:val="21"/>
          <w:szCs w:val="21"/>
          <w:bdr w:val="none" w:sz="0" w:space="0" w:color="auto" w:frame="1"/>
        </w:rPr>
        <w:t>violencia juvenil</w:t>
      </w:r>
      <w:r w:rsidRPr="00B4597B">
        <w:rPr>
          <w:rFonts w:ascii="Comic Sans MS" w:hAnsi="Comic Sans MS"/>
          <w:sz w:val="21"/>
          <w:szCs w:val="21"/>
        </w:rPr>
        <w:t>, por lo tanto, está constituida por los actos violentos que realizan los jóvenes y que suelen afectar a otros jóvenes. Algunos expertos sostienen que la violencia es una característica innata del </w:t>
      </w:r>
      <w:hyperlink r:id="rId9" w:history="1">
        <w:r w:rsidRPr="00B4597B">
          <w:rPr>
            <w:rFonts w:ascii="Comic Sans MS" w:hAnsi="Comic Sans MS"/>
            <w:b/>
            <w:bCs/>
            <w:sz w:val="21"/>
            <w:szCs w:val="21"/>
            <w:bdr w:val="none" w:sz="0" w:space="0" w:color="auto" w:frame="1"/>
          </w:rPr>
          <w:t>ser humano</w:t>
        </w:r>
      </w:hyperlink>
      <w:r w:rsidRPr="00B4597B">
        <w:rPr>
          <w:rFonts w:ascii="Comic Sans MS" w:hAnsi="Comic Sans MS"/>
          <w:sz w:val="21"/>
          <w:szCs w:val="21"/>
        </w:rPr>
        <w:t>; es decir, hasta los </w:t>
      </w:r>
      <w:hyperlink r:id="rId10" w:history="1">
        <w:r w:rsidRPr="00B4597B">
          <w:rPr>
            <w:rFonts w:ascii="Comic Sans MS" w:hAnsi="Comic Sans MS"/>
            <w:sz w:val="21"/>
            <w:szCs w:val="21"/>
            <w:u w:val="single"/>
          </w:rPr>
          <w:t>niños</w:t>
        </w:r>
      </w:hyperlink>
      <w:r w:rsidRPr="00B4597B">
        <w:rPr>
          <w:rFonts w:ascii="Comic Sans MS" w:hAnsi="Comic Sans MS"/>
          <w:sz w:val="21"/>
          <w:szCs w:val="21"/>
        </w:rPr>
        <w:t> son violentos por naturaleza.</w:t>
      </w:r>
    </w:p>
    <w:p w:rsidR="00B4597B" w:rsidRPr="00B4597B" w:rsidRDefault="00B4597B" w:rsidP="00B4597B">
      <w:pPr>
        <w:spacing w:after="0" w:line="210" w:lineRule="atLeast"/>
        <w:jc w:val="both"/>
        <w:textAlignment w:val="baseline"/>
        <w:rPr>
          <w:rFonts w:ascii="Comic Sans MS" w:eastAsia="Times New Roman" w:hAnsi="Comic Sans MS" w:cs="Times New Roman"/>
          <w:sz w:val="21"/>
          <w:szCs w:val="21"/>
          <w:lang w:eastAsia="es-ES"/>
        </w:rPr>
      </w:pPr>
    </w:p>
    <w:p w:rsidR="00B4597B" w:rsidRPr="00B4597B" w:rsidRDefault="00B4597B" w:rsidP="00B4597B">
      <w:pPr>
        <w:spacing w:after="0" w:line="210" w:lineRule="atLeast"/>
        <w:jc w:val="both"/>
        <w:textAlignment w:val="baseline"/>
        <w:rPr>
          <w:rFonts w:ascii="Comic Sans MS" w:eastAsia="Times New Roman" w:hAnsi="Comic Sans MS" w:cs="Times New Roman"/>
          <w:sz w:val="21"/>
          <w:szCs w:val="21"/>
          <w:lang w:eastAsia="es-ES"/>
        </w:rPr>
      </w:pPr>
      <w:r w:rsidRPr="00B4597B">
        <w:rPr>
          <w:rFonts w:ascii="Comic Sans MS" w:eastAsia="Times New Roman" w:hAnsi="Comic Sans MS" w:cs="Times New Roman"/>
          <w:sz w:val="21"/>
          <w:szCs w:val="21"/>
          <w:lang w:eastAsia="es-ES"/>
        </w:rPr>
        <w:t>La </w:t>
      </w:r>
      <w:hyperlink r:id="rId11" w:history="1">
        <w:r w:rsidRPr="00B4597B">
          <w:rPr>
            <w:rFonts w:ascii="Comic Sans MS" w:eastAsia="Times New Roman" w:hAnsi="Comic Sans MS" w:cs="Times New Roman"/>
            <w:sz w:val="21"/>
            <w:szCs w:val="21"/>
            <w:u w:val="single"/>
            <w:lang w:eastAsia="es-ES"/>
          </w:rPr>
          <w:t>sociedad</w:t>
        </w:r>
      </w:hyperlink>
      <w:r w:rsidRPr="00B4597B">
        <w:rPr>
          <w:rFonts w:ascii="Comic Sans MS" w:eastAsia="Times New Roman" w:hAnsi="Comic Sans MS" w:cs="Times New Roman"/>
          <w:sz w:val="21"/>
          <w:szCs w:val="21"/>
          <w:lang w:eastAsia="es-ES"/>
        </w:rPr>
        <w:t>, sin embargo, cuenta con mecanismos para </w:t>
      </w:r>
      <w:r w:rsidRPr="00B4597B">
        <w:rPr>
          <w:rFonts w:ascii="Comic Sans MS" w:eastAsia="Times New Roman" w:hAnsi="Comic Sans MS" w:cs="Times New Roman"/>
          <w:b/>
          <w:bCs/>
          <w:sz w:val="21"/>
          <w:szCs w:val="21"/>
          <w:bdr w:val="none" w:sz="0" w:space="0" w:color="auto" w:frame="1"/>
          <w:lang w:eastAsia="es-ES"/>
        </w:rPr>
        <w:t>reprimir dicha condición violenta y evitar el enfrentamiento</w:t>
      </w:r>
      <w:r w:rsidRPr="00B4597B">
        <w:rPr>
          <w:rFonts w:ascii="Comic Sans MS" w:eastAsia="Times New Roman" w:hAnsi="Comic Sans MS" w:cs="Times New Roman"/>
          <w:sz w:val="21"/>
          <w:szCs w:val="21"/>
          <w:lang w:eastAsia="es-ES"/>
        </w:rPr>
        <w:t>. Cuando esos mecanismos fallan, la violencia no puede controlarse y genera numerosas víctimas.</w:t>
      </w:r>
    </w:p>
    <w:p w:rsidR="00B4597B" w:rsidRPr="00B4597B" w:rsidRDefault="00B4597B" w:rsidP="00B4597B">
      <w:pPr>
        <w:spacing w:after="0" w:line="210" w:lineRule="atLeast"/>
        <w:jc w:val="both"/>
        <w:textAlignment w:val="baseline"/>
        <w:rPr>
          <w:rFonts w:ascii="Comic Sans MS" w:eastAsia="Times New Roman" w:hAnsi="Comic Sans MS" w:cs="Times New Roman"/>
          <w:sz w:val="21"/>
          <w:szCs w:val="21"/>
          <w:lang w:eastAsia="es-ES"/>
        </w:rPr>
      </w:pPr>
    </w:p>
    <w:p w:rsidR="00B4597B" w:rsidRPr="00B4597B" w:rsidRDefault="00B4597B" w:rsidP="00B4597B">
      <w:pPr>
        <w:spacing w:after="0" w:line="210" w:lineRule="atLeast"/>
        <w:jc w:val="both"/>
        <w:textAlignment w:val="baseline"/>
        <w:rPr>
          <w:rFonts w:ascii="Comic Sans MS" w:eastAsia="Times New Roman" w:hAnsi="Comic Sans MS" w:cs="Times New Roman"/>
          <w:b/>
          <w:sz w:val="21"/>
          <w:szCs w:val="21"/>
          <w:lang w:eastAsia="es-ES"/>
        </w:rPr>
      </w:pPr>
      <w:r w:rsidRPr="00B4597B">
        <w:rPr>
          <w:rFonts w:ascii="Comic Sans MS" w:eastAsia="Times New Roman" w:hAnsi="Comic Sans MS" w:cs="Times New Roman"/>
          <w:b/>
          <w:sz w:val="21"/>
          <w:szCs w:val="21"/>
          <w:lang w:eastAsia="es-ES"/>
        </w:rPr>
        <w:t>Causas de la violencia Juvenil.</w:t>
      </w:r>
    </w:p>
    <w:p w:rsidR="00FE250A" w:rsidRDefault="00B4597B" w:rsidP="00B4597B">
      <w:pPr>
        <w:spacing w:after="0" w:line="210" w:lineRule="atLeast"/>
        <w:jc w:val="both"/>
        <w:textAlignment w:val="baseline"/>
        <w:rPr>
          <w:rFonts w:ascii="Comic Sans MS" w:eastAsia="Times New Roman" w:hAnsi="Comic Sans MS" w:cs="Times New Roman"/>
          <w:sz w:val="21"/>
          <w:szCs w:val="21"/>
          <w:lang w:eastAsia="es-ES"/>
        </w:rPr>
      </w:pPr>
      <w:r w:rsidRPr="00B4597B">
        <w:rPr>
          <w:rFonts w:ascii="Comic Sans MS" w:eastAsia="Times New Roman" w:hAnsi="Comic Sans MS" w:cs="Times New Roman"/>
          <w:sz w:val="21"/>
          <w:szCs w:val="21"/>
          <w:lang w:eastAsia="es-ES"/>
        </w:rPr>
        <w:t>Varias son las circunstancias que se establecen como posibles causas de la llamada violencia juvenil. No obstante, entre las más importantes se encuentran las siguientes:</w:t>
      </w:r>
    </w:p>
    <w:p w:rsidR="00B4597B" w:rsidRDefault="00B4597B" w:rsidP="00B4597B">
      <w:pPr>
        <w:spacing w:after="0" w:line="210" w:lineRule="atLeast"/>
        <w:jc w:val="both"/>
        <w:textAlignment w:val="baseline"/>
        <w:rPr>
          <w:rFonts w:ascii="Comic Sans MS" w:eastAsia="Times New Roman" w:hAnsi="Comic Sans MS" w:cs="Times New Roman"/>
          <w:sz w:val="21"/>
          <w:szCs w:val="21"/>
          <w:lang w:eastAsia="es-ES"/>
        </w:rPr>
      </w:pPr>
    </w:p>
    <w:p w:rsidR="00FE250A" w:rsidRDefault="00B4597B" w:rsidP="00B4597B">
      <w:pPr>
        <w:spacing w:after="0" w:line="210" w:lineRule="atLeast"/>
        <w:jc w:val="both"/>
        <w:textAlignment w:val="baseline"/>
        <w:rPr>
          <w:rFonts w:ascii="Comic Sans MS" w:eastAsia="Times New Roman" w:hAnsi="Comic Sans MS" w:cs="Times New Roman"/>
          <w:sz w:val="21"/>
          <w:szCs w:val="21"/>
          <w:lang w:eastAsia="es-ES"/>
        </w:rPr>
      </w:pPr>
      <w:r w:rsidRPr="00B4597B">
        <w:rPr>
          <w:rFonts w:ascii="Comic Sans MS" w:eastAsia="Times New Roman" w:hAnsi="Comic Sans MS" w:cs="Times New Roman"/>
          <w:b/>
          <w:sz w:val="21"/>
          <w:szCs w:val="21"/>
          <w:lang w:eastAsia="es-ES"/>
        </w:rPr>
        <w:t>• El ambiente familiar.</w:t>
      </w:r>
      <w:r w:rsidRPr="00B4597B">
        <w:rPr>
          <w:rFonts w:ascii="Comic Sans MS" w:eastAsia="Times New Roman" w:hAnsi="Comic Sans MS" w:cs="Times New Roman"/>
          <w:sz w:val="21"/>
          <w:szCs w:val="21"/>
          <w:lang w:eastAsia="es-ES"/>
        </w:rPr>
        <w:t xml:space="preserve"> El hecho de que los progenitores sean de un marcado tipo de carácter y personalidad y que en el seno del hogar se vivan situaciones violentas son dos de los motivos que pueden llevar a un </w:t>
      </w:r>
      <w:hyperlink r:id="rId12" w:history="1">
        <w:r w:rsidRPr="00B4597B">
          <w:rPr>
            <w:rFonts w:ascii="Comic Sans MS" w:eastAsia="Times New Roman" w:hAnsi="Comic Sans MS" w:cs="Times New Roman"/>
            <w:sz w:val="21"/>
            <w:szCs w:val="21"/>
            <w:u w:val="single"/>
            <w:lang w:eastAsia="es-ES"/>
          </w:rPr>
          <w:t>joven</w:t>
        </w:r>
      </w:hyperlink>
      <w:r w:rsidRPr="00B4597B">
        <w:rPr>
          <w:rFonts w:ascii="Comic Sans MS" w:eastAsia="Times New Roman" w:hAnsi="Comic Sans MS" w:cs="Times New Roman"/>
          <w:sz w:val="21"/>
          <w:szCs w:val="21"/>
          <w:lang w:eastAsia="es-ES"/>
        </w:rPr>
        <w:t> a ser también violento.</w:t>
      </w:r>
    </w:p>
    <w:p w:rsidR="00B4597B" w:rsidRDefault="00B4597B" w:rsidP="00B4597B">
      <w:pPr>
        <w:spacing w:after="0" w:line="210" w:lineRule="atLeast"/>
        <w:jc w:val="both"/>
        <w:textAlignment w:val="baseline"/>
        <w:rPr>
          <w:rFonts w:ascii="Comic Sans MS" w:eastAsia="Times New Roman" w:hAnsi="Comic Sans MS" w:cs="Times New Roman"/>
          <w:sz w:val="21"/>
          <w:szCs w:val="21"/>
          <w:lang w:eastAsia="es-ES"/>
        </w:rPr>
      </w:pPr>
      <w:r w:rsidRPr="00B4597B">
        <w:rPr>
          <w:rFonts w:ascii="Comic Sans MS" w:eastAsia="Times New Roman" w:hAnsi="Comic Sans MS" w:cs="Times New Roman"/>
          <w:b/>
          <w:sz w:val="21"/>
          <w:szCs w:val="21"/>
          <w:lang w:eastAsia="es-ES"/>
        </w:rPr>
        <w:t>• Las carencias afectivas.</w:t>
      </w:r>
      <w:r w:rsidRPr="00B4597B">
        <w:rPr>
          <w:rFonts w:ascii="Comic Sans MS" w:eastAsia="Times New Roman" w:hAnsi="Comic Sans MS" w:cs="Times New Roman"/>
          <w:sz w:val="21"/>
          <w:szCs w:val="21"/>
          <w:lang w:eastAsia="es-ES"/>
        </w:rPr>
        <w:t xml:space="preserve"> Cuando un </w:t>
      </w:r>
      <w:hyperlink r:id="rId13" w:history="1">
        <w:r w:rsidRPr="00B4597B">
          <w:rPr>
            <w:rFonts w:ascii="Comic Sans MS" w:eastAsia="Times New Roman" w:hAnsi="Comic Sans MS" w:cs="Times New Roman"/>
            <w:sz w:val="21"/>
            <w:szCs w:val="21"/>
            <w:u w:val="single"/>
            <w:lang w:eastAsia="es-ES"/>
          </w:rPr>
          <w:t>adolescente</w:t>
        </w:r>
      </w:hyperlink>
      <w:r w:rsidRPr="00B4597B">
        <w:rPr>
          <w:rFonts w:ascii="Comic Sans MS" w:eastAsia="Times New Roman" w:hAnsi="Comic Sans MS" w:cs="Times New Roman"/>
          <w:sz w:val="21"/>
          <w:szCs w:val="21"/>
          <w:lang w:eastAsia="es-ES"/>
        </w:rPr>
        <w:t> ha tenido y tiene falta de cariño en su entorno también es mucho más proclive a llevar a cabo actos de violencia juvenil.</w:t>
      </w:r>
      <w:r w:rsidRPr="00B4597B">
        <w:rPr>
          <w:rFonts w:ascii="Comic Sans MS" w:eastAsia="Times New Roman" w:hAnsi="Comic Sans MS" w:cs="Times New Roman"/>
          <w:sz w:val="21"/>
          <w:szCs w:val="21"/>
          <w:lang w:eastAsia="es-ES"/>
        </w:rPr>
        <w:br/>
      </w:r>
      <w:r w:rsidRPr="00B4597B">
        <w:rPr>
          <w:rFonts w:ascii="Comic Sans MS" w:eastAsia="Times New Roman" w:hAnsi="Comic Sans MS" w:cs="Times New Roman"/>
          <w:b/>
          <w:sz w:val="21"/>
          <w:szCs w:val="21"/>
          <w:lang w:eastAsia="es-ES"/>
        </w:rPr>
        <w:t>• El entorno social.</w:t>
      </w:r>
      <w:r w:rsidRPr="00B4597B">
        <w:rPr>
          <w:rFonts w:ascii="Comic Sans MS" w:eastAsia="Times New Roman" w:hAnsi="Comic Sans MS" w:cs="Times New Roman"/>
          <w:sz w:val="21"/>
          <w:szCs w:val="21"/>
          <w:lang w:eastAsia="es-ES"/>
        </w:rPr>
        <w:t xml:space="preserve"> Quienes se encuentran viviendo en barrios y zonas conflictivas con altos índices de criminalidad también es frecuente que tengan mucha más tendencia a verse envueltos en actos similares.</w:t>
      </w:r>
    </w:p>
    <w:p w:rsidR="00B4597B" w:rsidRPr="00B4597B" w:rsidRDefault="00B4597B" w:rsidP="00B4597B">
      <w:pPr>
        <w:spacing w:after="0" w:line="210" w:lineRule="atLeast"/>
        <w:jc w:val="both"/>
        <w:textAlignment w:val="baseline"/>
        <w:rPr>
          <w:rFonts w:ascii="Comic Sans MS" w:eastAsia="Times New Roman" w:hAnsi="Comic Sans MS" w:cs="Times New Roman"/>
          <w:sz w:val="21"/>
          <w:szCs w:val="21"/>
          <w:lang w:eastAsia="es-ES"/>
        </w:rPr>
      </w:pPr>
      <w:r w:rsidRPr="00B4597B">
        <w:rPr>
          <w:rFonts w:ascii="Comic Sans MS" w:eastAsia="Times New Roman" w:hAnsi="Comic Sans MS" w:cs="Times New Roman"/>
          <w:b/>
          <w:sz w:val="21"/>
          <w:szCs w:val="21"/>
          <w:lang w:eastAsia="es-ES"/>
        </w:rPr>
        <w:t>• Hábitos no saludables.</w:t>
      </w:r>
      <w:r w:rsidRPr="00B4597B">
        <w:rPr>
          <w:rFonts w:ascii="Comic Sans MS" w:eastAsia="Times New Roman" w:hAnsi="Comic Sans MS" w:cs="Times New Roman"/>
          <w:sz w:val="21"/>
          <w:szCs w:val="21"/>
          <w:lang w:eastAsia="es-ES"/>
        </w:rPr>
        <w:t xml:space="preserve"> Con ello nos referimos tanto al consumo de alcohol como a la drogadicción.</w:t>
      </w:r>
      <w:r w:rsidRPr="00B4597B">
        <w:rPr>
          <w:rFonts w:ascii="Comic Sans MS" w:eastAsia="Times New Roman" w:hAnsi="Comic Sans MS" w:cs="Times New Roman"/>
          <w:sz w:val="21"/>
          <w:szCs w:val="21"/>
          <w:lang w:eastAsia="es-ES"/>
        </w:rPr>
        <w:br/>
      </w:r>
      <w:r w:rsidRPr="00B4597B">
        <w:rPr>
          <w:rFonts w:ascii="Comic Sans MS" w:eastAsia="Times New Roman" w:hAnsi="Comic Sans MS" w:cs="Times New Roman"/>
          <w:b/>
          <w:sz w:val="21"/>
          <w:szCs w:val="21"/>
          <w:lang w:eastAsia="es-ES"/>
        </w:rPr>
        <w:t>• Presión social.</w:t>
      </w:r>
      <w:r w:rsidRPr="00B4597B">
        <w:rPr>
          <w:rFonts w:ascii="Comic Sans MS" w:eastAsia="Times New Roman" w:hAnsi="Comic Sans MS" w:cs="Times New Roman"/>
          <w:sz w:val="21"/>
          <w:szCs w:val="21"/>
          <w:lang w:eastAsia="es-ES"/>
        </w:rPr>
        <w:t xml:space="preserve"> El hecho de encontrarse en un círculo de amigos donde la violencia juvenil sea la nota dominante, es lo que puede hacer que cualquier chaval se vea presionado por aquel para también acometer actos delictivos de ese tipo.</w:t>
      </w:r>
    </w:p>
    <w:p w:rsidR="00FE250A" w:rsidRDefault="00FE250A" w:rsidP="00B4597B">
      <w:pPr>
        <w:spacing w:after="0" w:line="210" w:lineRule="atLeast"/>
        <w:jc w:val="both"/>
        <w:textAlignment w:val="baseline"/>
        <w:rPr>
          <w:rFonts w:ascii="Comic Sans MS" w:eastAsia="Times New Roman" w:hAnsi="Comic Sans MS" w:cs="Times New Roman"/>
          <w:sz w:val="21"/>
          <w:szCs w:val="21"/>
          <w:lang w:eastAsia="es-ES"/>
        </w:rPr>
      </w:pPr>
    </w:p>
    <w:p w:rsidR="00FE250A" w:rsidRPr="00FE250A" w:rsidRDefault="00FE250A" w:rsidP="00B4597B">
      <w:pPr>
        <w:spacing w:after="0" w:line="210" w:lineRule="atLeast"/>
        <w:jc w:val="both"/>
        <w:textAlignment w:val="baseline"/>
        <w:rPr>
          <w:rFonts w:ascii="Comic Sans MS" w:eastAsia="Times New Roman" w:hAnsi="Comic Sans MS" w:cs="Times New Roman"/>
          <w:b/>
          <w:sz w:val="21"/>
          <w:szCs w:val="21"/>
          <w:lang w:eastAsia="es-ES"/>
        </w:rPr>
      </w:pPr>
      <w:r w:rsidRPr="00FE250A">
        <w:rPr>
          <w:rFonts w:ascii="Comic Sans MS" w:eastAsia="Times New Roman" w:hAnsi="Comic Sans MS" w:cs="Times New Roman"/>
          <w:b/>
          <w:sz w:val="21"/>
          <w:szCs w:val="21"/>
          <w:lang w:eastAsia="es-ES"/>
        </w:rPr>
        <w:t>Tipos</w:t>
      </w:r>
      <w:r>
        <w:rPr>
          <w:rFonts w:ascii="Comic Sans MS" w:eastAsia="Times New Roman" w:hAnsi="Comic Sans MS" w:cs="Times New Roman"/>
          <w:b/>
          <w:sz w:val="21"/>
          <w:szCs w:val="21"/>
          <w:lang w:eastAsia="es-ES"/>
        </w:rPr>
        <w:t xml:space="preserve"> y contexto </w:t>
      </w:r>
      <w:r w:rsidRPr="00FE250A">
        <w:rPr>
          <w:rFonts w:ascii="Comic Sans MS" w:eastAsia="Times New Roman" w:hAnsi="Comic Sans MS" w:cs="Times New Roman"/>
          <w:b/>
          <w:sz w:val="21"/>
          <w:szCs w:val="21"/>
          <w:lang w:eastAsia="es-ES"/>
        </w:rPr>
        <w:t>de la Violencia Juvenil.</w:t>
      </w:r>
    </w:p>
    <w:p w:rsidR="00B4597B" w:rsidRPr="00B4597B" w:rsidRDefault="00B4597B" w:rsidP="00B4597B">
      <w:pPr>
        <w:spacing w:after="0" w:line="210" w:lineRule="atLeast"/>
        <w:jc w:val="both"/>
        <w:textAlignment w:val="baseline"/>
        <w:rPr>
          <w:rFonts w:ascii="Comic Sans MS" w:eastAsia="Times New Roman" w:hAnsi="Comic Sans MS" w:cs="Times New Roman"/>
          <w:sz w:val="21"/>
          <w:szCs w:val="21"/>
          <w:lang w:eastAsia="es-ES"/>
        </w:rPr>
      </w:pPr>
      <w:r w:rsidRPr="00B4597B">
        <w:rPr>
          <w:rFonts w:ascii="Comic Sans MS" w:eastAsia="Times New Roman" w:hAnsi="Comic Sans MS" w:cs="Times New Roman"/>
          <w:sz w:val="21"/>
          <w:szCs w:val="21"/>
          <w:lang w:eastAsia="es-ES"/>
        </w:rPr>
        <w:t>El no poder controlar los impulsos o el no poseer conciencia son también motivos que pueden hacer que un adolescente lleve a cabo acciones de este tipo de violencia. Esta, por su parte, puede ser de dos tipos: física, que es la que se manifiesta a través de golpes y daños corporales de distinta clase, y psicológica, que es más difícil de detectar y que es la que se acomete mediante insultos, humillaciones o amenazas, por ejemplo.</w:t>
      </w:r>
    </w:p>
    <w:p w:rsidR="00B4597B" w:rsidRPr="00B4597B" w:rsidRDefault="00B4597B" w:rsidP="00B4597B">
      <w:pPr>
        <w:spacing w:after="0" w:line="210" w:lineRule="atLeast"/>
        <w:jc w:val="both"/>
        <w:textAlignment w:val="baseline"/>
        <w:rPr>
          <w:rFonts w:ascii="Comic Sans MS" w:eastAsia="Times New Roman" w:hAnsi="Comic Sans MS" w:cs="Times New Roman"/>
          <w:sz w:val="21"/>
          <w:szCs w:val="21"/>
          <w:lang w:eastAsia="es-ES"/>
        </w:rPr>
      </w:pPr>
      <w:r w:rsidRPr="00B4597B">
        <w:rPr>
          <w:rFonts w:ascii="Comic Sans MS" w:eastAsia="Times New Roman" w:hAnsi="Comic Sans MS" w:cs="Times New Roman"/>
          <w:sz w:val="21"/>
          <w:szCs w:val="21"/>
          <w:lang w:eastAsia="es-ES"/>
        </w:rPr>
        <w:t>En el caso de la violencia juvenil, la falta de mecanismos sociales para la contención de los jóvenes hace que éstos se reúnan en grupos o comunidades (como las </w:t>
      </w:r>
      <w:r w:rsidRPr="00B4597B">
        <w:rPr>
          <w:rFonts w:ascii="Comic Sans MS" w:eastAsia="Times New Roman" w:hAnsi="Comic Sans MS" w:cs="Times New Roman"/>
          <w:b/>
          <w:bCs/>
          <w:sz w:val="21"/>
          <w:szCs w:val="21"/>
          <w:bdr w:val="none" w:sz="0" w:space="0" w:color="auto" w:frame="1"/>
          <w:lang w:eastAsia="es-ES"/>
        </w:rPr>
        <w:t>pandillas</w:t>
      </w:r>
      <w:r w:rsidRPr="00B4597B">
        <w:rPr>
          <w:rFonts w:ascii="Comic Sans MS" w:eastAsia="Times New Roman" w:hAnsi="Comic Sans MS" w:cs="Times New Roman"/>
          <w:sz w:val="21"/>
          <w:szCs w:val="21"/>
          <w:lang w:eastAsia="es-ES"/>
        </w:rPr>
        <w:t>) y que desarrollen un comportamiento violento que no conoce límites.</w:t>
      </w:r>
    </w:p>
    <w:p w:rsidR="00B4597B" w:rsidRDefault="00B4597B" w:rsidP="00B4597B">
      <w:pPr>
        <w:spacing w:after="0" w:line="210" w:lineRule="atLeast"/>
        <w:jc w:val="both"/>
        <w:textAlignment w:val="baseline"/>
        <w:rPr>
          <w:rFonts w:ascii="Comic Sans MS" w:eastAsia="Times New Roman" w:hAnsi="Comic Sans MS" w:cs="Times New Roman"/>
          <w:sz w:val="21"/>
          <w:szCs w:val="21"/>
          <w:lang w:eastAsia="es-ES"/>
        </w:rPr>
      </w:pPr>
      <w:r w:rsidRPr="00B4597B">
        <w:rPr>
          <w:rFonts w:ascii="Comic Sans MS" w:eastAsia="Times New Roman" w:hAnsi="Comic Sans MS" w:cs="Times New Roman"/>
          <w:sz w:val="21"/>
          <w:szCs w:val="21"/>
          <w:lang w:eastAsia="es-ES"/>
        </w:rPr>
        <w:t>Las escuelas secundarias suelen ser escenario de la violencia juvenil, con </w:t>
      </w:r>
      <w:r w:rsidRPr="00B4597B">
        <w:rPr>
          <w:rFonts w:ascii="Comic Sans MS" w:eastAsia="Times New Roman" w:hAnsi="Comic Sans MS" w:cs="Times New Roman"/>
          <w:b/>
          <w:bCs/>
          <w:sz w:val="21"/>
          <w:szCs w:val="21"/>
          <w:bdr w:val="none" w:sz="0" w:space="0" w:color="auto" w:frame="1"/>
          <w:lang w:eastAsia="es-ES"/>
        </w:rPr>
        <w:t>acoso y agresiones</w:t>
      </w:r>
      <w:r w:rsidRPr="00B4597B">
        <w:rPr>
          <w:rFonts w:ascii="Comic Sans MS" w:eastAsia="Times New Roman" w:hAnsi="Comic Sans MS" w:cs="Times New Roman"/>
          <w:sz w:val="21"/>
          <w:szCs w:val="21"/>
          <w:lang w:eastAsia="es-ES"/>
        </w:rPr>
        <w:t> a aquellos que pertenecen a un grupo rival o que simplemente mantienen un comportamiento diferente al propio.</w:t>
      </w:r>
    </w:p>
    <w:p w:rsidR="00FE250A" w:rsidRDefault="00FE250A" w:rsidP="00B4597B">
      <w:pPr>
        <w:spacing w:after="0" w:line="210" w:lineRule="atLeast"/>
        <w:jc w:val="both"/>
        <w:textAlignment w:val="baseline"/>
        <w:rPr>
          <w:rFonts w:ascii="Comic Sans MS" w:eastAsia="Times New Roman" w:hAnsi="Comic Sans MS" w:cs="Times New Roman"/>
          <w:sz w:val="21"/>
          <w:szCs w:val="21"/>
          <w:lang w:eastAsia="es-ES"/>
        </w:rPr>
      </w:pPr>
    </w:p>
    <w:p w:rsidR="00FE250A" w:rsidRPr="00FE250A" w:rsidRDefault="00FE250A" w:rsidP="00FE250A">
      <w:pPr>
        <w:numPr>
          <w:ilvl w:val="0"/>
          <w:numId w:val="1"/>
        </w:numPr>
        <w:shd w:val="clear" w:color="auto" w:fill="FFFFFF"/>
        <w:spacing w:after="0" w:line="240" w:lineRule="auto"/>
        <w:ind w:firstLine="0"/>
        <w:rPr>
          <w:rFonts w:ascii="Arial" w:eastAsia="Times New Roman" w:hAnsi="Arial" w:cs="Arial"/>
          <w:color w:val="333333"/>
          <w:lang w:eastAsia="es-ES"/>
        </w:rPr>
      </w:pPr>
      <w:r w:rsidRPr="00FE250A">
        <w:rPr>
          <w:rFonts w:ascii="Arial" w:eastAsia="Times New Roman" w:hAnsi="Arial" w:cs="Arial"/>
          <w:color w:val="333333"/>
          <w:lang w:eastAsia="es-ES"/>
        </w:rPr>
        <w:t>¿Cómo debe participar la familia para prevenir este tipo de violencia?</w:t>
      </w:r>
    </w:p>
    <w:p w:rsidR="00FE250A" w:rsidRPr="00FE250A" w:rsidRDefault="00FE250A" w:rsidP="00FE250A">
      <w:pPr>
        <w:numPr>
          <w:ilvl w:val="0"/>
          <w:numId w:val="1"/>
        </w:numPr>
        <w:shd w:val="clear" w:color="auto" w:fill="FFFFFF"/>
        <w:spacing w:after="0" w:line="240" w:lineRule="auto"/>
        <w:ind w:firstLine="0"/>
        <w:rPr>
          <w:rFonts w:ascii="Arial" w:eastAsia="Times New Roman" w:hAnsi="Arial" w:cs="Arial"/>
          <w:color w:val="333333"/>
          <w:lang w:eastAsia="es-ES"/>
        </w:rPr>
      </w:pPr>
      <w:r w:rsidRPr="00FE250A">
        <w:rPr>
          <w:rFonts w:ascii="Arial" w:eastAsia="Times New Roman" w:hAnsi="Arial" w:cs="Arial"/>
          <w:color w:val="333333"/>
          <w:lang w:eastAsia="es-ES"/>
        </w:rPr>
        <w:t>¿Qué consecuencias genera la violencia Juvenil en nuestra sociedad?</w:t>
      </w:r>
    </w:p>
    <w:p w:rsidR="00FE250A" w:rsidRDefault="00FE250A" w:rsidP="00FE250A">
      <w:pPr>
        <w:numPr>
          <w:ilvl w:val="0"/>
          <w:numId w:val="1"/>
        </w:numPr>
        <w:shd w:val="clear" w:color="auto" w:fill="FFFFFF"/>
        <w:spacing w:after="0" w:line="240" w:lineRule="auto"/>
        <w:ind w:firstLine="0"/>
        <w:rPr>
          <w:rFonts w:ascii="Arial" w:eastAsia="Times New Roman" w:hAnsi="Arial" w:cs="Arial"/>
          <w:color w:val="333333"/>
          <w:lang w:eastAsia="es-ES"/>
        </w:rPr>
      </w:pPr>
      <w:r w:rsidRPr="00FE250A">
        <w:rPr>
          <w:rFonts w:ascii="Arial" w:eastAsia="Times New Roman" w:hAnsi="Arial" w:cs="Arial"/>
          <w:color w:val="333333"/>
          <w:lang w:eastAsia="es-ES"/>
        </w:rPr>
        <w:t>Elabora un</w:t>
      </w:r>
      <w:r>
        <w:rPr>
          <w:rFonts w:ascii="Arial" w:eastAsia="Times New Roman" w:hAnsi="Arial" w:cs="Arial"/>
          <w:color w:val="333333"/>
          <w:lang w:eastAsia="es-ES"/>
        </w:rPr>
        <w:t xml:space="preserve">a infografía </w:t>
      </w:r>
      <w:r w:rsidRPr="00FE250A">
        <w:rPr>
          <w:rFonts w:ascii="Arial" w:eastAsia="Times New Roman" w:hAnsi="Arial" w:cs="Arial"/>
          <w:color w:val="333333"/>
          <w:lang w:eastAsia="es-ES"/>
        </w:rPr>
        <w:t xml:space="preserve">sobre la prevención frente a la violencia </w:t>
      </w:r>
    </w:p>
    <w:p w:rsidR="00FE250A" w:rsidRDefault="00FE250A" w:rsidP="00FE250A">
      <w:pPr>
        <w:shd w:val="clear" w:color="auto" w:fill="FFFFFF"/>
        <w:spacing w:after="0" w:line="240" w:lineRule="auto"/>
        <w:ind w:left="720"/>
        <w:rPr>
          <w:rFonts w:ascii="Arial" w:eastAsia="Times New Roman" w:hAnsi="Arial" w:cs="Arial"/>
          <w:color w:val="333333"/>
          <w:lang w:eastAsia="es-ES"/>
        </w:rPr>
      </w:pPr>
      <w:r>
        <w:rPr>
          <w:rFonts w:ascii="Arial" w:eastAsia="Times New Roman" w:hAnsi="Arial" w:cs="Arial"/>
          <w:color w:val="333333"/>
          <w:lang w:eastAsia="es-ES"/>
        </w:rPr>
        <w:t xml:space="preserve">           </w:t>
      </w:r>
      <w:r w:rsidRPr="00FE250A">
        <w:rPr>
          <w:rFonts w:ascii="Arial" w:eastAsia="Times New Roman" w:hAnsi="Arial" w:cs="Arial"/>
          <w:color w:val="333333"/>
          <w:lang w:eastAsia="es-ES"/>
        </w:rPr>
        <w:t>Juvenil</w:t>
      </w:r>
      <w:r>
        <w:rPr>
          <w:rFonts w:ascii="Arial" w:eastAsia="Times New Roman" w:hAnsi="Arial" w:cs="Arial"/>
          <w:color w:val="333333"/>
          <w:lang w:eastAsia="es-ES"/>
        </w:rPr>
        <w:t>.</w:t>
      </w:r>
    </w:p>
    <w:p w:rsidR="00596846" w:rsidRPr="00596846" w:rsidRDefault="00596846" w:rsidP="00596846">
      <w:pPr>
        <w:spacing w:after="0" w:line="240" w:lineRule="auto"/>
        <w:jc w:val="center"/>
        <w:outlineLvl w:val="0"/>
        <w:rPr>
          <w:rFonts w:ascii="Times New Roman" w:eastAsia="Times New Roman" w:hAnsi="Times New Roman" w:cs="Times New Roman"/>
          <w:b/>
          <w:bCs/>
          <w:color w:val="000000"/>
          <w:kern w:val="36"/>
          <w:sz w:val="28"/>
          <w:szCs w:val="28"/>
          <w:u w:val="single"/>
          <w:lang w:eastAsia="es-ES"/>
        </w:rPr>
      </w:pPr>
      <w:r w:rsidRPr="00596846">
        <w:rPr>
          <w:rFonts w:ascii="Times New Roman" w:eastAsia="Times New Roman" w:hAnsi="Times New Roman" w:cs="Times New Roman"/>
          <w:b/>
          <w:bCs/>
          <w:color w:val="000000"/>
          <w:kern w:val="36"/>
          <w:sz w:val="28"/>
          <w:szCs w:val="28"/>
          <w:u w:val="single"/>
          <w:lang w:eastAsia="es-ES"/>
        </w:rPr>
        <w:lastRenderedPageBreak/>
        <w:t>CODIGO DE LOS NIÑOS Y ADOLESCENTES</w:t>
      </w:r>
    </w:p>
    <w:p w:rsidR="00596846" w:rsidRDefault="00596846" w:rsidP="00596846">
      <w:pPr>
        <w:spacing w:after="0" w:line="240" w:lineRule="auto"/>
        <w:outlineLvl w:val="1"/>
        <w:rPr>
          <w:rFonts w:ascii="Times New Roman" w:eastAsia="Times New Roman" w:hAnsi="Times New Roman" w:cs="Times New Roman"/>
          <w:b/>
          <w:bCs/>
          <w:color w:val="000000"/>
          <w:sz w:val="27"/>
          <w:szCs w:val="27"/>
          <w:lang w:eastAsia="es-ES"/>
        </w:rPr>
      </w:pPr>
      <w:bookmarkStart w:id="1" w:name="LPTOC1"/>
      <w:bookmarkEnd w:id="1"/>
    </w:p>
    <w:p w:rsidR="00596846" w:rsidRDefault="00596846" w:rsidP="00596846">
      <w:pPr>
        <w:spacing w:after="0" w:line="240" w:lineRule="auto"/>
        <w:outlineLvl w:val="1"/>
        <w:rPr>
          <w:rFonts w:ascii="Times New Roman" w:eastAsia="Times New Roman" w:hAnsi="Times New Roman" w:cs="Times New Roman"/>
          <w:b/>
          <w:bCs/>
          <w:color w:val="000000"/>
          <w:sz w:val="36"/>
          <w:szCs w:val="36"/>
          <w:lang w:eastAsia="es-ES"/>
        </w:rPr>
      </w:pPr>
      <w:r w:rsidRPr="000B77B8">
        <w:rPr>
          <w:rFonts w:ascii="Times New Roman" w:eastAsia="Times New Roman" w:hAnsi="Times New Roman" w:cs="Times New Roman"/>
          <w:b/>
          <w:bCs/>
          <w:color w:val="000000"/>
          <w:sz w:val="27"/>
          <w:szCs w:val="27"/>
          <w:lang w:eastAsia="es-ES"/>
        </w:rPr>
        <w:t>LEY QUE APRUEBA EL NUEVO CÓDIGO DE LOS NIÑOS Y ADOLESCENTES</w:t>
      </w:r>
    </w:p>
    <w:p w:rsidR="00596846" w:rsidRPr="000B77B8" w:rsidRDefault="00596846" w:rsidP="00596846">
      <w:pPr>
        <w:spacing w:after="0" w:line="240" w:lineRule="auto"/>
        <w:outlineLvl w:val="1"/>
        <w:rPr>
          <w:rFonts w:ascii="Times New Roman" w:eastAsia="Times New Roman" w:hAnsi="Times New Roman" w:cs="Times New Roman"/>
          <w:b/>
          <w:bCs/>
          <w:color w:val="000000"/>
          <w:sz w:val="36"/>
          <w:szCs w:val="36"/>
          <w:lang w:eastAsia="es-ES"/>
        </w:rPr>
      </w:pPr>
      <w:r w:rsidRPr="000B77B8">
        <w:rPr>
          <w:rFonts w:ascii="Times New Roman" w:eastAsia="Times New Roman" w:hAnsi="Times New Roman" w:cs="Times New Roman"/>
          <w:b/>
          <w:bCs/>
          <w:color w:val="000000"/>
          <w:sz w:val="36"/>
          <w:szCs w:val="36"/>
          <w:lang w:eastAsia="es-ES"/>
        </w:rPr>
        <w:t>LEY Nº 27337</w:t>
      </w:r>
    </w:p>
    <w:p w:rsidR="00596846" w:rsidRPr="000B77B8" w:rsidRDefault="00596846" w:rsidP="00596846">
      <w:pPr>
        <w:spacing w:after="0" w:line="240" w:lineRule="auto"/>
        <w:rPr>
          <w:rFonts w:ascii="Times New Roman" w:eastAsia="Times New Roman" w:hAnsi="Times New Roman" w:cs="Times New Roman"/>
          <w:color w:val="000000"/>
          <w:sz w:val="27"/>
          <w:szCs w:val="27"/>
          <w:lang w:eastAsia="es-ES"/>
        </w:rPr>
      </w:pPr>
      <w:r w:rsidRPr="000B77B8">
        <w:rPr>
          <w:rFonts w:ascii="Times New Roman" w:eastAsia="Times New Roman" w:hAnsi="Times New Roman" w:cs="Times New Roman"/>
          <w:b/>
          <w:bCs/>
          <w:color w:val="000000"/>
          <w:sz w:val="27"/>
          <w:szCs w:val="27"/>
          <w:lang w:eastAsia="es-ES"/>
        </w:rPr>
        <w:t>Promulgado     : 21-07-2000</w:t>
      </w:r>
    </w:p>
    <w:p w:rsidR="00596846" w:rsidRPr="000B77B8" w:rsidRDefault="00596846" w:rsidP="00596846">
      <w:pPr>
        <w:spacing w:after="0" w:line="240" w:lineRule="auto"/>
        <w:rPr>
          <w:rFonts w:ascii="Times New Roman" w:eastAsia="Times New Roman" w:hAnsi="Times New Roman" w:cs="Times New Roman"/>
          <w:color w:val="000000"/>
          <w:sz w:val="27"/>
          <w:szCs w:val="27"/>
          <w:lang w:eastAsia="es-ES"/>
        </w:rPr>
      </w:pPr>
      <w:r w:rsidRPr="000B77B8">
        <w:rPr>
          <w:rFonts w:ascii="Times New Roman" w:eastAsia="Times New Roman" w:hAnsi="Times New Roman" w:cs="Times New Roman"/>
          <w:b/>
          <w:bCs/>
          <w:color w:val="000000"/>
          <w:sz w:val="27"/>
          <w:szCs w:val="27"/>
          <w:lang w:eastAsia="es-ES"/>
        </w:rPr>
        <w:t>Publicado     : 07-08-2000</w:t>
      </w:r>
    </w:p>
    <w:p w:rsidR="00596846" w:rsidRPr="000B77B8" w:rsidRDefault="00596846" w:rsidP="00596846">
      <w:pPr>
        <w:spacing w:after="0" w:line="240" w:lineRule="auto"/>
        <w:rPr>
          <w:rFonts w:ascii="Times New Roman" w:eastAsia="Times New Roman" w:hAnsi="Times New Roman" w:cs="Times New Roman"/>
          <w:color w:val="000000"/>
          <w:sz w:val="27"/>
          <w:szCs w:val="27"/>
          <w:lang w:eastAsia="es-ES"/>
        </w:rPr>
      </w:pP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Arial"/>
          <w:b/>
          <w:bCs/>
          <w:color w:val="000000"/>
          <w:lang w:eastAsia="es-ES"/>
        </w:rPr>
        <w:t xml:space="preserve"> </w:t>
      </w:r>
      <w:r w:rsidRPr="00596846">
        <w:rPr>
          <w:rFonts w:ascii="Comic Sans MS" w:eastAsia="Times New Roman" w:hAnsi="Comic Sans MS" w:cs="Arial"/>
          <w:b/>
          <w:bCs/>
          <w:color w:val="000000"/>
          <w:lang w:eastAsia="es-ES"/>
        </w:rPr>
        <w:t>“CÓDIGO DE LOS NIÑOS Y ADOLESCENTES”</w:t>
      </w:r>
    </w:p>
    <w:p w:rsidR="00596846" w:rsidRPr="00596846" w:rsidRDefault="00596846" w:rsidP="00596846">
      <w:pPr>
        <w:spacing w:after="0" w:line="240" w:lineRule="auto"/>
        <w:outlineLvl w:val="3"/>
        <w:rPr>
          <w:rFonts w:ascii="Comic Sans MS" w:eastAsia="Times New Roman" w:hAnsi="Comic Sans MS" w:cs="Times New Roman"/>
          <w:b/>
          <w:bCs/>
          <w:color w:val="000000"/>
          <w:lang w:eastAsia="es-ES"/>
        </w:rPr>
      </w:pPr>
      <w:r w:rsidRPr="00596846">
        <w:rPr>
          <w:rFonts w:ascii="Comic Sans MS" w:eastAsia="Times New Roman" w:hAnsi="Comic Sans MS" w:cs="Times New Roman"/>
          <w:b/>
          <w:bCs/>
          <w:color w:val="000000"/>
          <w:lang w:eastAsia="es-ES"/>
        </w:rPr>
        <w:t>TÍTULO PRELIMINAR</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Times New Roman"/>
          <w:b/>
          <w:bCs/>
          <w:color w:val="000000"/>
          <w:lang w:eastAsia="es-ES"/>
        </w:rPr>
        <w:t>     </w:t>
      </w:r>
      <w:bookmarkStart w:id="2" w:name="JD_L27337-I"/>
      <w:bookmarkEnd w:id="2"/>
      <w:r w:rsidRPr="00596846">
        <w:rPr>
          <w:rFonts w:ascii="Comic Sans MS" w:eastAsia="Times New Roman" w:hAnsi="Comic Sans MS" w:cs="Times New Roman"/>
          <w:b/>
          <w:bCs/>
          <w:color w:val="000000"/>
          <w:lang w:eastAsia="es-ES"/>
        </w:rPr>
        <w:t>Artículo I.- Definición.-</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Arial"/>
          <w:color w:val="000000"/>
          <w:lang w:eastAsia="es-ES"/>
        </w:rPr>
        <w:t>     Se considera niño a todo ser humano desde su concepción hasta cumplir los doce años de edad y adolescente desde los doce hasta cumplir los dieciocho años de edad.</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Times New Roman"/>
          <w:color w:val="000000"/>
          <w:lang w:eastAsia="es-ES"/>
        </w:rPr>
        <w:t>     El Estado protege al concebido para todo lo que le favorece. Si existiera duda acerca de la edad de una persona, se le considerará niño o adolescente mientras no se pruebe lo contrario.</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Times New Roman"/>
          <w:b/>
          <w:bCs/>
          <w:color w:val="000000"/>
          <w:lang w:eastAsia="es-ES"/>
        </w:rPr>
        <w:t>     </w:t>
      </w:r>
      <w:bookmarkStart w:id="3" w:name="JD_L27337-II"/>
      <w:bookmarkEnd w:id="3"/>
      <w:r w:rsidRPr="00596846">
        <w:rPr>
          <w:rFonts w:ascii="Comic Sans MS" w:eastAsia="Times New Roman" w:hAnsi="Comic Sans MS" w:cs="Times New Roman"/>
          <w:b/>
          <w:bCs/>
          <w:color w:val="000000"/>
          <w:lang w:eastAsia="es-ES"/>
        </w:rPr>
        <w:t>Artículo II.- Sujeto de derechos.-</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Arial"/>
          <w:color w:val="000000"/>
          <w:lang w:eastAsia="es-ES"/>
        </w:rPr>
        <w:t>     El niño y el adolescente son sujetos de derechos, libertades y de protección específica. Deben cumplir las obligaciones consagradas en esta norma.</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Times New Roman"/>
          <w:b/>
          <w:bCs/>
          <w:color w:val="000000"/>
          <w:lang w:eastAsia="es-ES"/>
        </w:rPr>
        <w:t>     </w:t>
      </w:r>
      <w:bookmarkStart w:id="4" w:name="JD_LEY27337-AIII"/>
      <w:bookmarkEnd w:id="4"/>
      <w:r w:rsidRPr="00596846">
        <w:rPr>
          <w:rFonts w:ascii="Comic Sans MS" w:eastAsia="Times New Roman" w:hAnsi="Comic Sans MS" w:cs="Times New Roman"/>
          <w:b/>
          <w:bCs/>
          <w:color w:val="000000"/>
          <w:lang w:eastAsia="es-ES"/>
        </w:rPr>
        <w:t>Artículo III.- Igualdad de oportunidades.-</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Arial"/>
          <w:color w:val="000000"/>
          <w:lang w:eastAsia="es-ES"/>
        </w:rPr>
        <w:t>     Para la interpretación y aplicación de este Código se deberá considerar la igualdad de oportunidades y la no discriminación a que tiene derecho todo niño y adolescente sin distinción de sexo.</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Times New Roman"/>
          <w:b/>
          <w:bCs/>
          <w:color w:val="000000"/>
          <w:lang w:eastAsia="es-ES"/>
        </w:rPr>
        <w:t>     </w:t>
      </w:r>
      <w:bookmarkStart w:id="5" w:name="JD_L27337-IV"/>
      <w:bookmarkEnd w:id="5"/>
      <w:r w:rsidRPr="00596846">
        <w:rPr>
          <w:rFonts w:ascii="Comic Sans MS" w:eastAsia="Times New Roman" w:hAnsi="Comic Sans MS" w:cs="Times New Roman"/>
          <w:b/>
          <w:bCs/>
          <w:i/>
          <w:iCs/>
          <w:color w:val="000000"/>
          <w:lang w:eastAsia="es-ES"/>
        </w:rPr>
        <w:t>Artículo IV.- Capacidad.-</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Times New Roman"/>
          <w:i/>
          <w:iCs/>
          <w:color w:val="000000"/>
          <w:lang w:eastAsia="es-ES"/>
        </w:rPr>
        <w:t>     Además de los derechos inherentes a la persona humana, el niño y el adolescente gozan de los derechos específicos relacionados con su proceso de desarrollo. Tienen capacidad especial para la realización de los actos civiles autorizados por este Código y demás leyes.</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Times New Roman"/>
          <w:i/>
          <w:iCs/>
          <w:color w:val="000000"/>
          <w:lang w:eastAsia="es-ES"/>
        </w:rPr>
        <w:t>     La Ley establece las circunstancias en que el ejercicio de esos actos requiere de un régimen de asistencia y determina responsabilidades.</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Times New Roman"/>
          <w:i/>
          <w:iCs/>
          <w:color w:val="000000"/>
          <w:lang w:eastAsia="es-ES"/>
        </w:rPr>
        <w:t>     En caso de infracción a la ley penal, el niño será sujeto de medidas de protección y el adolescente de medidas socio-educativas</w:t>
      </w:r>
      <w:proofErr w:type="gramStart"/>
      <w:r w:rsidRPr="00596846">
        <w:rPr>
          <w:rFonts w:ascii="Comic Sans MS" w:eastAsia="Times New Roman" w:hAnsi="Comic Sans MS" w:cs="Times New Roman"/>
          <w:i/>
          <w:iCs/>
          <w:color w:val="000000"/>
          <w:lang w:eastAsia="es-ES"/>
        </w:rPr>
        <w:t>.</w:t>
      </w:r>
      <w:r w:rsidRPr="00596846">
        <w:rPr>
          <w:rFonts w:ascii="Comic Sans MS" w:eastAsia="Times New Roman" w:hAnsi="Comic Sans MS" w:cs="Times New Roman"/>
          <w:b/>
          <w:bCs/>
          <w:color w:val="000000"/>
          <w:lang w:eastAsia="es-ES"/>
        </w:rPr>
        <w:t>(</w:t>
      </w:r>
      <w:proofErr w:type="gramEnd"/>
      <w:r w:rsidRPr="00596846">
        <w:rPr>
          <w:rFonts w:ascii="Comic Sans MS" w:eastAsia="Times New Roman" w:hAnsi="Comic Sans MS" w:cs="Times New Roman"/>
          <w:b/>
          <w:bCs/>
          <w:color w:val="000000"/>
          <w:lang w:eastAsia="es-ES"/>
        </w:rPr>
        <w:t>*)</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Times New Roman"/>
          <w:b/>
          <w:bCs/>
          <w:color w:val="000000"/>
          <w:lang w:eastAsia="es-ES"/>
        </w:rPr>
        <w:t>(*) Artículo modificado por el Artículo 3 del Decreto Legislativo Nº 990, publicado el </w:t>
      </w:r>
      <w:r w:rsidRPr="00596846">
        <w:rPr>
          <w:rFonts w:ascii="Comic Sans MS" w:eastAsia="Times New Roman" w:hAnsi="Comic Sans MS" w:cs="Times New Roman"/>
          <w:color w:val="000000"/>
          <w:lang w:eastAsia="es-ES"/>
        </w:rPr>
        <w:t>22 julio 2007, cuyo texto es el siguiente:</w:t>
      </w:r>
      <w:r w:rsidRPr="00596846">
        <w:rPr>
          <w:rFonts w:ascii="Comic Sans MS" w:eastAsia="Times New Roman" w:hAnsi="Comic Sans MS" w:cs="Times New Roman"/>
          <w:color w:val="000000"/>
          <w:lang w:eastAsia="es-ES"/>
        </w:rPr>
        <w:br/>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Arial"/>
          <w:color w:val="000000"/>
          <w:lang w:eastAsia="es-ES"/>
        </w:rPr>
        <w:t>     </w:t>
      </w:r>
      <w:bookmarkStart w:id="6" w:name="JD_L27337-IV."/>
      <w:bookmarkEnd w:id="6"/>
      <w:r w:rsidRPr="00596846">
        <w:rPr>
          <w:rFonts w:ascii="Comic Sans MS" w:eastAsia="Times New Roman" w:hAnsi="Comic Sans MS" w:cs="Arial"/>
          <w:b/>
          <w:bCs/>
          <w:color w:val="000000"/>
          <w:lang w:eastAsia="es-ES"/>
        </w:rPr>
        <w:t>“Artículo IV Título Preliminar.- Capacidad</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Arial"/>
          <w:b/>
          <w:bCs/>
          <w:color w:val="000000"/>
          <w:lang w:eastAsia="es-ES"/>
        </w:rPr>
        <w:t>     </w:t>
      </w:r>
      <w:r w:rsidRPr="00596846">
        <w:rPr>
          <w:rFonts w:ascii="Comic Sans MS" w:eastAsia="Times New Roman" w:hAnsi="Comic Sans MS" w:cs="Arial"/>
          <w:color w:val="000000"/>
          <w:lang w:eastAsia="es-ES"/>
        </w:rPr>
        <w:t>Además de los derechos inherentes a la persona humana, el niño y el adolescente gozan de los derechos específicos relacionados con su proceso de desarrollo. Tienen capacidad especial para la realización de los actos civiles autorizados por este código y demás leyes. </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Arial"/>
          <w:color w:val="000000"/>
          <w:lang w:eastAsia="es-ES"/>
        </w:rPr>
        <w:t>     La Ley establece las circunstancias en que el ejercicio de estos actos requiere de un régimen de asistencia y determina responsabilidades. </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Arial"/>
          <w:color w:val="000000"/>
          <w:lang w:eastAsia="es-ES"/>
        </w:rPr>
        <w:t>     En caso de infracción a la ley penal, el niño y el adolescente menor de catorce (14) años será sujeto de medidas de protección y el adolescente mayor de catorce (14) años de medidas socio-educativas.</w:t>
      </w:r>
      <w:r w:rsidRPr="00596846">
        <w:rPr>
          <w:rFonts w:ascii="Comic Sans MS" w:eastAsia="Times New Roman" w:hAnsi="Comic Sans MS" w:cs="Times New Roman"/>
          <w:b/>
          <w:bCs/>
          <w:color w:val="000000"/>
          <w:lang w:eastAsia="es-ES"/>
        </w:rPr>
        <w:t>” </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Times New Roman"/>
          <w:b/>
          <w:bCs/>
          <w:color w:val="000000"/>
          <w:lang w:eastAsia="es-ES"/>
        </w:rPr>
        <w:t>     </w:t>
      </w:r>
      <w:bookmarkStart w:id="7" w:name="JD_LEY27337-AV"/>
      <w:bookmarkEnd w:id="7"/>
      <w:r w:rsidRPr="00596846">
        <w:rPr>
          <w:rFonts w:ascii="Comic Sans MS" w:eastAsia="Times New Roman" w:hAnsi="Comic Sans MS" w:cs="Times New Roman"/>
          <w:b/>
          <w:bCs/>
          <w:color w:val="000000"/>
          <w:lang w:eastAsia="es-ES"/>
        </w:rPr>
        <w:t>Artículo V.- Ámbito de aplicación general.-</w:t>
      </w:r>
    </w:p>
    <w:p w:rsidR="00596846" w:rsidRPr="00596846" w:rsidRDefault="00596846" w:rsidP="00596846">
      <w:pPr>
        <w:spacing w:after="0" w:line="240" w:lineRule="auto"/>
        <w:rPr>
          <w:rFonts w:ascii="Comic Sans MS" w:eastAsia="Times New Roman" w:hAnsi="Comic Sans MS" w:cs="Times New Roman"/>
          <w:color w:val="000000"/>
          <w:lang w:eastAsia="es-ES"/>
        </w:rPr>
      </w:pPr>
      <w:r w:rsidRPr="00596846">
        <w:rPr>
          <w:rFonts w:ascii="Comic Sans MS" w:eastAsia="Times New Roman" w:hAnsi="Comic Sans MS" w:cs="Arial"/>
          <w:color w:val="000000"/>
          <w:lang w:eastAsia="es-ES"/>
        </w:rPr>
        <w:t>     El presente Código se aplicará a todos los niños y adolescentes del territorio peruano, sin ninguna distinción por motivo de raza, color, sexo, idioma, religión, opinión política, nacionalidad, origen social, posición económica, etnia, impedimento físico o mental, o cualquier otra condición, sea propia o de sus padres o responsables.</w:t>
      </w:r>
    </w:p>
    <w:p w:rsidR="00596846" w:rsidRPr="00596846" w:rsidRDefault="00596846" w:rsidP="00596846">
      <w:pPr>
        <w:shd w:val="clear" w:color="auto" w:fill="FFFFFF"/>
        <w:spacing w:after="0" w:line="240" w:lineRule="auto"/>
        <w:ind w:left="720"/>
        <w:rPr>
          <w:rFonts w:ascii="Comic Sans MS" w:eastAsia="Times New Roman" w:hAnsi="Comic Sans MS" w:cs="Arial"/>
          <w:color w:val="333333"/>
          <w:lang w:eastAsia="es-ES"/>
        </w:rPr>
      </w:pPr>
    </w:p>
    <w:sectPr w:rsidR="00596846" w:rsidRPr="00596846" w:rsidSect="00FE250A">
      <w:pgSz w:w="11906" w:h="16838"/>
      <w:pgMar w:top="851"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2F22"/>
    <w:multiLevelType w:val="multilevel"/>
    <w:tmpl w:val="AE2EC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7B"/>
    <w:rsid w:val="00232972"/>
    <w:rsid w:val="00596846"/>
    <w:rsid w:val="00AF5B72"/>
    <w:rsid w:val="00B4597B"/>
    <w:rsid w:val="00D11638"/>
    <w:rsid w:val="00FE2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597B"/>
    <w:rPr>
      <w:b/>
      <w:bCs/>
    </w:rPr>
  </w:style>
  <w:style w:type="character" w:customStyle="1" w:styleId="apple-converted-space">
    <w:name w:val="apple-converted-space"/>
    <w:basedOn w:val="Fuentedeprrafopredeter"/>
    <w:rsid w:val="00B4597B"/>
  </w:style>
  <w:style w:type="character" w:styleId="Hipervnculo">
    <w:name w:val="Hyperlink"/>
    <w:basedOn w:val="Fuentedeprrafopredeter"/>
    <w:uiPriority w:val="99"/>
    <w:semiHidden/>
    <w:unhideWhenUsed/>
    <w:rsid w:val="00B4597B"/>
    <w:rPr>
      <w:color w:val="0000FF"/>
      <w:u w:val="single"/>
    </w:rPr>
  </w:style>
  <w:style w:type="paragraph" w:styleId="NormalWeb">
    <w:name w:val="Normal (Web)"/>
    <w:basedOn w:val="Normal"/>
    <w:uiPriority w:val="99"/>
    <w:semiHidden/>
    <w:unhideWhenUsed/>
    <w:rsid w:val="00B459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459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597B"/>
    <w:rPr>
      <w:b/>
      <w:bCs/>
    </w:rPr>
  </w:style>
  <w:style w:type="character" w:customStyle="1" w:styleId="apple-converted-space">
    <w:name w:val="apple-converted-space"/>
    <w:basedOn w:val="Fuentedeprrafopredeter"/>
    <w:rsid w:val="00B4597B"/>
  </w:style>
  <w:style w:type="character" w:styleId="Hipervnculo">
    <w:name w:val="Hyperlink"/>
    <w:basedOn w:val="Fuentedeprrafopredeter"/>
    <w:uiPriority w:val="99"/>
    <w:semiHidden/>
    <w:unhideWhenUsed/>
    <w:rsid w:val="00B4597B"/>
    <w:rPr>
      <w:color w:val="0000FF"/>
      <w:u w:val="single"/>
    </w:rPr>
  </w:style>
  <w:style w:type="paragraph" w:styleId="NormalWeb">
    <w:name w:val="Normal (Web)"/>
    <w:basedOn w:val="Normal"/>
    <w:uiPriority w:val="99"/>
    <w:semiHidden/>
    <w:unhideWhenUsed/>
    <w:rsid w:val="00B459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45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2629">
      <w:bodyDiv w:val="1"/>
      <w:marLeft w:val="0"/>
      <w:marRight w:val="0"/>
      <w:marTop w:val="0"/>
      <w:marBottom w:val="0"/>
      <w:divBdr>
        <w:top w:val="none" w:sz="0" w:space="0" w:color="auto"/>
        <w:left w:val="none" w:sz="0" w:space="0" w:color="auto"/>
        <w:bottom w:val="none" w:sz="0" w:space="0" w:color="auto"/>
        <w:right w:val="none" w:sz="0" w:space="0" w:color="auto"/>
      </w:divBdr>
    </w:div>
    <w:div w:id="1904947375">
      <w:bodyDiv w:val="1"/>
      <w:marLeft w:val="0"/>
      <w:marRight w:val="0"/>
      <w:marTop w:val="0"/>
      <w:marBottom w:val="0"/>
      <w:divBdr>
        <w:top w:val="none" w:sz="0" w:space="0" w:color="auto"/>
        <w:left w:val="none" w:sz="0" w:space="0" w:color="auto"/>
        <w:bottom w:val="none" w:sz="0" w:space="0" w:color="auto"/>
        <w:right w:val="none" w:sz="0" w:space="0" w:color="auto"/>
      </w:divBdr>
      <w:divsChild>
        <w:div w:id="200019083">
          <w:marLeft w:val="0"/>
          <w:marRight w:val="0"/>
          <w:marTop w:val="0"/>
          <w:marBottom w:val="0"/>
          <w:divBdr>
            <w:top w:val="none" w:sz="0" w:space="0" w:color="auto"/>
            <w:left w:val="none" w:sz="0" w:space="0" w:color="auto"/>
            <w:bottom w:val="none" w:sz="0" w:space="0" w:color="auto"/>
            <w:right w:val="none" w:sz="0" w:space="0" w:color="auto"/>
          </w:divBdr>
        </w:div>
        <w:div w:id="1126199204">
          <w:marLeft w:val="0"/>
          <w:marRight w:val="0"/>
          <w:marTop w:val="0"/>
          <w:marBottom w:val="0"/>
          <w:divBdr>
            <w:top w:val="none" w:sz="0" w:space="0" w:color="auto"/>
            <w:left w:val="none" w:sz="0" w:space="0" w:color="auto"/>
            <w:bottom w:val="none" w:sz="0" w:space="0" w:color="auto"/>
            <w:right w:val="none" w:sz="0" w:space="0" w:color="auto"/>
          </w:divBdr>
        </w:div>
        <w:div w:id="339967794">
          <w:marLeft w:val="0"/>
          <w:marRight w:val="0"/>
          <w:marTop w:val="0"/>
          <w:marBottom w:val="0"/>
          <w:divBdr>
            <w:top w:val="none" w:sz="0" w:space="0" w:color="auto"/>
            <w:left w:val="none" w:sz="0" w:space="0" w:color="auto"/>
            <w:bottom w:val="none" w:sz="0" w:space="0" w:color="auto"/>
            <w:right w:val="none" w:sz="0" w:space="0" w:color="auto"/>
          </w:divBdr>
        </w:div>
        <w:div w:id="117696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juventud" TargetMode="External"/><Relationship Id="rId13" Type="http://schemas.openxmlformats.org/officeDocument/2006/relationships/hyperlink" Target="http://definicion.de/violencia-juvenil/" TargetMode="External"/><Relationship Id="rId3" Type="http://schemas.microsoft.com/office/2007/relationships/stylesWithEffects" Target="stylesWithEffects.xml"/><Relationship Id="rId7" Type="http://schemas.openxmlformats.org/officeDocument/2006/relationships/hyperlink" Target="http://definicion.de/violencia-juvenil/" TargetMode="External"/><Relationship Id="rId12" Type="http://schemas.openxmlformats.org/officeDocument/2006/relationships/hyperlink" Target="http://definicion.de/violencia-juven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finicion.de/violencia/" TargetMode="External"/><Relationship Id="rId11" Type="http://schemas.openxmlformats.org/officeDocument/2006/relationships/hyperlink" Target="http://definicion.de/violencia-juven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finicion.de/violencia-juvenil/" TargetMode="External"/><Relationship Id="rId4" Type="http://schemas.openxmlformats.org/officeDocument/2006/relationships/settings" Target="settings.xml"/><Relationship Id="rId9" Type="http://schemas.openxmlformats.org/officeDocument/2006/relationships/hyperlink" Target="http://definicion.de/ser-human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3</cp:revision>
  <dcterms:created xsi:type="dcterms:W3CDTF">2015-04-17T10:08:00Z</dcterms:created>
  <dcterms:modified xsi:type="dcterms:W3CDTF">2015-04-20T00:56:00Z</dcterms:modified>
</cp:coreProperties>
</file>